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jpeg" ContentType="image/jpeg"/>
  <Override PartName="/word/media/image2.jpeg" ContentType="image/jpeg"/>
  <Override PartName="/word/media/image3.jpeg" ContentType="image/jpeg"/>
  <Override PartName="/word/media/image4.jpeg" ContentType="image/jpeg"/>
  <Override PartName="/word/media/image10.jpeg" ContentType="image/jpeg"/>
  <Override PartName="/word/media/image5.jpeg" ContentType="image/jpeg"/>
  <Override PartName="/word/media/image11.jpeg" ContentType="image/jpeg"/>
  <Override PartName="/word/media/image6.jpeg" ContentType="image/jpeg"/>
  <Override PartName="/word/media/image7.jpeg" ContentType="image/jpeg"/>
  <Override PartName="/word/media/image12.jpeg" ContentType="image/jpeg"/>
  <Override PartName="/word/media/image8.jpeg" ContentType="image/jpeg"/>
  <Override PartName="/word/media/image13.jpeg" ContentType="image/jpeg"/>
  <Override PartName="/word/media/image9.jpeg" ContentType="image/jpeg"/>
  <Override PartName="/word/media/image14.jpeg" ContentType="image/jpeg"/>
  <Override PartName="/word/settings.xml" ContentType="application/vnd.openxmlformats-officedocument.wordprocessingml.settings+xml"/>
  <Override PartName="/word/styles.xml" ContentType="application/vnd.openxmlformats-officedocument.wordprocessingml.styles+xml"/>
  <Override PartName="/word/fontTable.xml" ContentType="application/vnd.openxmlformats-officedocument.wordprocessingml.fontTable+xml"/>
  <Override PartName="/word/_rels/document.xml.rels" ContentType="application/vnd.openxmlformats-package.relationships+xml"/>
  <Override PartName="/word/theme/theme1.xml" ContentType="application/vnd.openxmlformats-officedocument.theme+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64"/>
        <w:ind w:right="-99"/>
        <w:jc w:val="center"/>
        <w:rPr>
          <w:rFonts w:eastAsia="Times New Roman"/>
          <w:b/>
          <w:bCs/>
          <w:sz w:val="28"/>
          <w:szCs w:val="28"/>
        </w:rPr>
      </w:pPr>
      <w:r>
        <w:rPr>
          <w:rFonts w:eastAsia="Times New Roman"/>
          <w:b/>
          <w:bCs/>
          <w:sz w:val="28"/>
          <w:szCs w:val="28"/>
        </w:rPr>
        <w:t xml:space="preserve">Международная музыкальная олимпиада по профилю </w:t>
      </w:r>
    </w:p>
    <w:p>
      <w:pPr>
        <w:pStyle w:val="Normal"/>
        <w:spacing w:lineRule="auto" w:line="264"/>
        <w:ind w:right="-99"/>
        <w:jc w:val="center"/>
        <w:rPr>
          <w:rFonts w:eastAsia="Times New Roman"/>
          <w:b/>
          <w:bCs/>
          <w:sz w:val="28"/>
          <w:szCs w:val="28"/>
        </w:rPr>
      </w:pPr>
      <w:r>
        <w:rPr>
          <w:rFonts w:eastAsia="Times New Roman"/>
          <w:b/>
          <w:bCs/>
          <w:sz w:val="28"/>
          <w:szCs w:val="28"/>
        </w:rPr>
        <w:t xml:space="preserve">«теория и история музыки». </w:t>
      </w:r>
    </w:p>
    <w:p>
      <w:pPr>
        <w:pStyle w:val="Normal"/>
        <w:spacing w:lineRule="auto" w:line="264"/>
        <w:ind w:right="-99"/>
        <w:jc w:val="center"/>
        <w:rPr>
          <w:sz w:val="20"/>
          <w:szCs w:val="20"/>
        </w:rPr>
      </w:pPr>
      <w:r>
        <w:rPr>
          <w:rFonts w:eastAsia="Times New Roman"/>
          <w:b/>
          <w:bCs/>
          <w:sz w:val="28"/>
          <w:szCs w:val="28"/>
        </w:rPr>
        <w:t>Сведения об истории олимпиады.</w:t>
      </w:r>
    </w:p>
    <w:p>
      <w:pPr>
        <w:pStyle w:val="Normal"/>
        <w:spacing w:lineRule="exact" w:line="176"/>
        <w:rPr>
          <w:sz w:val="24"/>
          <w:szCs w:val="24"/>
        </w:rPr>
      </w:pPr>
      <w:r>
        <w:rPr>
          <w:sz w:val="24"/>
          <w:szCs w:val="24"/>
        </w:rPr>
      </w:r>
    </w:p>
    <w:p>
      <w:pPr>
        <w:pStyle w:val="Normal"/>
        <w:spacing w:lineRule="auto" w:line="252"/>
        <w:ind w:firstLine="708"/>
        <w:jc w:val="both"/>
        <w:rPr>
          <w:rFonts w:eastAsia="Times New Roman"/>
          <w:sz w:val="28"/>
          <w:szCs w:val="28"/>
        </w:rPr>
      </w:pPr>
      <w:r>
        <w:rPr>
          <w:rFonts w:eastAsia="Times New Roman"/>
          <w:sz w:val="28"/>
          <w:szCs w:val="28"/>
        </w:rPr>
        <w:t>Всероссийская теоретическая олимпиада учащихся музыкальных училищ и колледжей проводится с 1992 года по инициативе Нижегородской государственной консерватории с целью развития творческих способностей учащихся, а также с целью выявления наиболее одаренной молодежи. Олимпиада проводилась по комплексу предметов, входящих в цикл теоретического образования учащихся музыкальных училищ: теория музыки, гармония, анализ музыкальных произведений, сольфеджио, музыкальная литература.</w:t>
      </w:r>
    </w:p>
    <w:p>
      <w:pPr>
        <w:pStyle w:val="Normal"/>
        <w:spacing w:lineRule="auto" w:line="252"/>
        <w:ind w:firstLine="708"/>
        <w:jc w:val="both"/>
        <w:rPr>
          <w:rFonts w:eastAsia="Times New Roman"/>
          <w:sz w:val="28"/>
          <w:szCs w:val="28"/>
        </w:rPr>
      </w:pPr>
      <w:r>
        <w:rPr>
          <w:rFonts w:eastAsia="Times New Roman"/>
          <w:sz w:val="28"/>
          <w:szCs w:val="28"/>
        </w:rPr>
        <w:t>По замыслу организаторов олимпиады проходили на базе разных музыкальных училищ (Владимир, Ярославль, Иваново), давая возможность приобщиться к конкурсному состязанию самому широкому кругу учащихся и преподавателей. С 2006 г. олимпиады стали проходить на базе Нижегородской консерватории, что было обусловлено финансовыми и организационными трудностями, решение которых консерватория взяла на себя.</w:t>
      </w:r>
    </w:p>
    <w:p>
      <w:pPr>
        <w:pStyle w:val="Normal"/>
        <w:spacing w:lineRule="auto" w:line="252"/>
        <w:ind w:firstLine="708"/>
        <w:jc w:val="both"/>
        <w:rPr>
          <w:rFonts w:eastAsia="Times New Roman"/>
          <w:sz w:val="28"/>
          <w:szCs w:val="28"/>
        </w:rPr>
      </w:pPr>
      <w:r>
        <w:rPr>
          <w:rFonts w:eastAsia="Times New Roman"/>
          <w:sz w:val="28"/>
          <w:szCs w:val="28"/>
        </w:rPr>
        <w:t>В</w:t>
        <w:tab/>
        <w:t>состав жюри олимпиады входили известные ученые, ведущие профессора Нижегородской консерватории: многие годы председателем жюри был кандидат искусствоведения, профессор, заслуженный деятель искусств РФ ЦЕНДРОВСКИЙ В.М.; в число членов жюри входили – доктора искусствоведения, профессора, заслуженные деятели искусств РФ СОКОЛОВ О.В., СЫРОВ В.Н., доктор искусствоведения, профессор ЛЕВАЯ Т.Н. В состав жюри также приглашаются ведущие специалисты России в области теории и истории музыки. На протяжении многих лет в состав жюри входили и преподаватели музыкальных училищ, колледжей, представляющие разные регионы страны. Таким образом, совместная работа в жюри, открытое обсуждение конкурсных работ, была школой профессионального мастерства, возможностью познакомиться с опытом лучших преподавателей России.</w:t>
      </w:r>
    </w:p>
    <w:p>
      <w:pPr>
        <w:pStyle w:val="Normal"/>
        <w:spacing w:lineRule="auto" w:line="252"/>
        <w:ind w:firstLine="708"/>
        <w:jc w:val="both"/>
        <w:rPr>
          <w:rFonts w:eastAsia="Times New Roman"/>
          <w:sz w:val="28"/>
          <w:szCs w:val="28"/>
        </w:rPr>
      </w:pPr>
      <w:r>
        <w:rPr>
          <w:rFonts w:eastAsia="Times New Roman"/>
          <w:sz w:val="28"/>
          <w:szCs w:val="28"/>
        </w:rPr>
        <w:t xml:space="preserve">Победители и призеры олимпиад успешно поступают и обучаются в вузах России. Призеры олимпиады, а ныне студенты и аспиранты Нижегородской консерватории – Мельникова Алина, Шикина Галина – неоднократно становились победителями Международного конкурса научно-исследовательских работ студентов в области музыкального искусства, проводимого РАМ им. Гнесиных (Москва). Победители олимпиады Марк Булошников и </w:t>
      </w:r>
      <w:r>
        <w:rPr>
          <w:rFonts w:eastAsia="Times New Roman"/>
          <w:sz w:val="28"/>
          <w:szCs w:val="28"/>
          <w:shd w:fill="auto" w:val="clear"/>
        </w:rPr>
        <w:t>Семен Суханов</w:t>
      </w:r>
      <w:r>
        <w:rPr>
          <w:rFonts w:eastAsia="Times New Roman"/>
          <w:sz w:val="28"/>
          <w:szCs w:val="28"/>
        </w:rPr>
        <w:t xml:space="preserve"> выбрали композиторскую стезю и стали заметными фигурами в молодом поколении отечественных авторов. </w:t>
      </w:r>
    </w:p>
    <w:p>
      <w:pPr>
        <w:pStyle w:val="Normal"/>
        <w:spacing w:lineRule="auto" w:line="252"/>
        <w:ind w:firstLine="708"/>
        <w:jc w:val="both"/>
        <w:rPr>
          <w:rFonts w:eastAsia="Times New Roman"/>
          <w:sz w:val="28"/>
          <w:szCs w:val="28"/>
        </w:rPr>
      </w:pPr>
      <w:r>
        <w:rPr>
          <w:rFonts w:eastAsia="Times New Roman"/>
          <w:sz w:val="28"/>
          <w:szCs w:val="28"/>
        </w:rPr>
        <w:t xml:space="preserve">В </w:t>
      </w:r>
      <w:r>
        <w:rPr>
          <w:rFonts w:eastAsia="Times New Roman"/>
          <w:sz w:val="28"/>
          <w:szCs w:val="28"/>
        </w:rPr>
        <w:t>феврале</w:t>
      </w:r>
      <w:r>
        <w:rPr>
          <w:rFonts w:eastAsia="Times New Roman"/>
          <w:sz w:val="28"/>
          <w:szCs w:val="28"/>
        </w:rPr>
        <w:t xml:space="preserve"> 202</w:t>
      </w:r>
      <w:r>
        <w:rPr>
          <w:rFonts w:eastAsia="Times New Roman"/>
          <w:sz w:val="28"/>
          <w:szCs w:val="28"/>
        </w:rPr>
        <w:t>5</w:t>
      </w:r>
      <w:r>
        <w:rPr>
          <w:rFonts w:eastAsia="Times New Roman"/>
          <w:sz w:val="28"/>
          <w:szCs w:val="28"/>
        </w:rPr>
        <w:t xml:space="preserve"> г. прошел заключительный этап очередной Всероссийской </w:t>
      </w:r>
      <w:r>
        <w:rPr>
          <w:rFonts w:eastAsia="Times New Roman"/>
          <w:sz w:val="28"/>
          <w:szCs w:val="28"/>
        </w:rPr>
        <w:t xml:space="preserve">(с международным участием) </w:t>
      </w:r>
      <w:r>
        <w:rPr>
          <w:rFonts w:eastAsia="Times New Roman"/>
          <w:sz w:val="28"/>
          <w:szCs w:val="28"/>
        </w:rPr>
        <w:t xml:space="preserve">олимпиады учащихся музыкальных колледжей по предмету «теория и история музыки». Первый этап, отборочный, проводился на базе музыкальных училищ и колледжей России. В отборочном этапе приняли участие </w:t>
      </w:r>
      <w:r>
        <w:rPr>
          <w:rFonts w:eastAsia="Times New Roman"/>
          <w:sz w:val="28"/>
          <w:szCs w:val="28"/>
        </w:rPr>
        <w:t>1327</w:t>
      </w:r>
      <w:r>
        <w:rPr>
          <w:rFonts w:eastAsia="Times New Roman"/>
          <w:sz w:val="28"/>
          <w:szCs w:val="28"/>
        </w:rPr>
        <w:t xml:space="preserve"> человек из 14 субъектов Российской Федерации. Отборочный этап олимпиады состоялся на региональных площадках: Владимирского областного музыкального колледжа, Ивановского музыкального училища, Калининградского областного музыкального колледжа им. С.В. Рахманинова, Кировского областного колледжа музыкального искусства им. И. В. Казенина, Костромского областного музыкального колледжа, Нижегородского музыкального училища (колледжа) им. М.А. Балакирева, Республиканского музыкального колледжа (Ижевск), Пензенского колледжа искусств, </w:t>
      </w:r>
      <w:r>
        <w:rPr>
          <w:rFonts w:eastAsia="Times New Roman"/>
          <w:sz w:val="28"/>
          <w:szCs w:val="28"/>
        </w:rPr>
        <w:t xml:space="preserve">Новомоскоговского музыкального колледжа им. М.И. Глинки, </w:t>
      </w:r>
      <w:r>
        <w:rPr>
          <w:rFonts w:eastAsia="Times New Roman"/>
          <w:sz w:val="28"/>
          <w:szCs w:val="28"/>
          <w:shd w:fill="auto" w:val="clear"/>
        </w:rPr>
        <w:t xml:space="preserve">Тульского колледжа искусств им. А.С. Даргомыжского, Ярославского музыкального училища (колледжа) им. Л. В. Собинова, Саранского музыкального училища им. Л.П. Кирюкова, Чебоксарского музыкального училище им. Ф.П. Павлова, Дзержинского музыкального колледжа, Арзамасского музыкального колледжа, </w:t>
      </w:r>
      <w:r>
        <w:rPr>
          <w:rFonts w:eastAsia="Times New Roman"/>
          <w:sz w:val="28"/>
          <w:szCs w:val="28"/>
          <w:shd w:fill="auto" w:val="clear"/>
        </w:rPr>
        <w:t>Череповецкого областного музыкального училища искусств и художественных ремесел им. В.В. Верещагина.</w:t>
      </w:r>
    </w:p>
    <w:p>
      <w:pPr>
        <w:pStyle w:val="Normal"/>
        <w:spacing w:lineRule="auto" w:line="252"/>
        <w:ind w:firstLine="708"/>
        <w:jc w:val="both"/>
        <w:rPr>
          <w:rFonts w:eastAsiaTheme="minorEastAsia"/>
          <w:highlight w:val="none"/>
          <w:shd w:fill="auto" w:val="clear"/>
        </w:rPr>
      </w:pPr>
      <w:r>
        <w:rPr>
          <w:rFonts w:eastAsia="Times New Roman"/>
          <w:sz w:val="28"/>
          <w:szCs w:val="28"/>
          <w:shd w:fill="auto" w:val="clear"/>
        </w:rPr>
        <w:t>В</w:t>
        <w:tab/>
        <w:t xml:space="preserve">заключительном этапе приняли участие: </w:t>
      </w:r>
      <w:r>
        <w:rPr>
          <w:rFonts w:eastAsia="Times New Roman"/>
          <w:sz w:val="28"/>
          <w:szCs w:val="28"/>
          <w:shd w:fill="auto" w:val="clear"/>
        </w:rPr>
        <w:t>54</w:t>
      </w:r>
      <w:r>
        <w:rPr>
          <w:rFonts w:eastAsia="Times New Roman"/>
          <w:sz w:val="28"/>
          <w:szCs w:val="28"/>
          <w:shd w:fill="auto" w:val="clear"/>
        </w:rPr>
        <w:t xml:space="preserve"> человек</w:t>
      </w:r>
      <w:r>
        <w:rPr>
          <w:rFonts w:eastAsia="Times New Roman"/>
          <w:sz w:val="28"/>
          <w:szCs w:val="28"/>
          <w:shd w:fill="auto" w:val="clear"/>
        </w:rPr>
        <w:t>а</w:t>
      </w:r>
      <w:r>
        <w:rPr>
          <w:rFonts w:eastAsia="Times New Roman"/>
          <w:sz w:val="28"/>
          <w:szCs w:val="28"/>
          <w:shd w:fill="auto" w:val="clear"/>
        </w:rPr>
        <w:t xml:space="preserve"> из 1</w:t>
      </w:r>
      <w:r>
        <w:rPr>
          <w:rFonts w:eastAsia="Times New Roman"/>
          <w:sz w:val="28"/>
          <w:szCs w:val="28"/>
          <w:shd w:fill="auto" w:val="clear"/>
        </w:rPr>
        <w:t>3</w:t>
      </w:r>
      <w:r>
        <w:rPr>
          <w:rFonts w:eastAsia="Times New Roman"/>
          <w:sz w:val="28"/>
          <w:szCs w:val="28"/>
          <w:shd w:fill="auto" w:val="clear"/>
        </w:rPr>
        <w:t xml:space="preserve"> музыкальных колледжей Российской Федерации. Значимость и важность участия в олимпиаде подтверждает факт приезда участников из отдаленных уголков России – </w:t>
      </w:r>
      <w:r>
        <w:rPr>
          <w:rFonts w:eastAsia="Times New Roman"/>
          <w:sz w:val="28"/>
          <w:szCs w:val="28"/>
          <w:shd w:fill="auto" w:val="clear"/>
        </w:rPr>
        <w:t xml:space="preserve">Вологодской </w:t>
      </w:r>
      <w:r>
        <w:rPr>
          <w:rFonts w:eastAsia="Times New Roman"/>
          <w:sz w:val="28"/>
          <w:szCs w:val="28"/>
          <w:shd w:fill="auto" w:val="clear"/>
        </w:rPr>
        <w:t xml:space="preserve">и Калининградской области. </w:t>
      </w:r>
    </w:p>
    <w:p>
      <w:pPr>
        <w:pStyle w:val="Normal"/>
        <w:spacing w:lineRule="auto" w:line="252"/>
        <w:ind w:firstLine="708"/>
        <w:jc w:val="both"/>
        <w:rPr>
          <w:rFonts w:eastAsiaTheme="minorEastAsia"/>
          <w:highlight w:val="none"/>
          <w:shd w:fill="auto" w:val="clear"/>
        </w:rPr>
      </w:pPr>
      <w:r>
        <w:rPr>
          <w:rFonts w:eastAsia="Times New Roman"/>
          <w:sz w:val="28"/>
          <w:szCs w:val="28"/>
          <w:shd w:fill="auto" w:val="clear"/>
        </w:rPr>
        <w:t xml:space="preserve">В составе жюри работали ведущие преподаватели Нижегородской консерватории: заместитель председателя жюри, доктор </w:t>
      </w:r>
      <w:r>
        <w:rPr>
          <w:rFonts w:eastAsia="Times New Roman"/>
          <w:sz w:val="28"/>
          <w:szCs w:val="28"/>
          <w:shd w:fill="auto" w:val="clear"/>
        </w:rPr>
        <w:t>культурологии,</w:t>
      </w:r>
      <w:r>
        <w:rPr>
          <w:rFonts w:eastAsia="Times New Roman"/>
          <w:sz w:val="28"/>
          <w:szCs w:val="28"/>
          <w:shd w:fill="auto" w:val="clear"/>
        </w:rPr>
        <w:t xml:space="preserve"> профессор, заведующ</w:t>
      </w:r>
      <w:r>
        <w:rPr>
          <w:rFonts w:eastAsia="Times New Roman"/>
          <w:sz w:val="28"/>
          <w:szCs w:val="28"/>
          <w:shd w:fill="auto" w:val="clear"/>
        </w:rPr>
        <w:t>ая</w:t>
      </w:r>
      <w:r>
        <w:rPr>
          <w:rFonts w:eastAsia="Times New Roman"/>
          <w:sz w:val="28"/>
          <w:szCs w:val="28"/>
          <w:shd w:fill="auto" w:val="clear"/>
        </w:rPr>
        <w:t xml:space="preserve"> кафедрой </w:t>
      </w:r>
      <w:r>
        <w:rPr>
          <w:rFonts w:eastAsia="Times New Roman"/>
          <w:sz w:val="28"/>
          <w:szCs w:val="28"/>
          <w:shd w:fill="auto" w:val="clear"/>
        </w:rPr>
        <w:t>философии и эстетики</w:t>
      </w:r>
      <w:r>
        <w:rPr>
          <w:rFonts w:eastAsia="Times New Roman"/>
          <w:sz w:val="28"/>
          <w:szCs w:val="28"/>
          <w:shd w:fill="auto" w:val="clear"/>
        </w:rPr>
        <w:t xml:space="preserve"> </w:t>
      </w:r>
      <w:r>
        <w:rPr>
          <w:rFonts w:eastAsia="Times New Roman"/>
          <w:sz w:val="28"/>
          <w:szCs w:val="28"/>
          <w:shd w:fill="auto" w:val="clear"/>
        </w:rPr>
        <w:t>СИДНЕВА Т.Б.</w:t>
      </w:r>
      <w:r>
        <w:rPr>
          <w:rFonts w:eastAsia="Times New Roman"/>
          <w:sz w:val="28"/>
          <w:szCs w:val="28"/>
          <w:shd w:fill="auto" w:val="clear"/>
        </w:rPr>
        <w:t>; доктор искусствоведения, профессор, заведующ</w:t>
      </w:r>
      <w:r>
        <w:rPr>
          <w:rFonts w:eastAsia="Times New Roman"/>
          <w:sz w:val="28"/>
          <w:szCs w:val="28"/>
          <w:shd w:fill="auto" w:val="clear"/>
        </w:rPr>
        <w:t>ая</w:t>
      </w:r>
      <w:r>
        <w:rPr>
          <w:rFonts w:eastAsia="Times New Roman"/>
          <w:sz w:val="28"/>
          <w:szCs w:val="28"/>
          <w:shd w:fill="auto" w:val="clear"/>
        </w:rPr>
        <w:t xml:space="preserve"> кафедрой истории музыки </w:t>
      </w:r>
      <w:r>
        <w:rPr>
          <w:rFonts w:eastAsia="Times New Roman"/>
          <w:sz w:val="28"/>
          <w:szCs w:val="28"/>
          <w:shd w:fill="auto" w:val="clear"/>
        </w:rPr>
        <w:t>БОЧКОВА Т.Р., доктор искусствоведения, доцент, заведующий кафедрой теории музыки ХАРЛОВ А.В.,</w:t>
      </w:r>
      <w:r>
        <w:rPr>
          <w:rFonts w:eastAsia="Times New Roman"/>
          <w:sz w:val="28"/>
          <w:szCs w:val="28"/>
          <w:shd w:fill="auto" w:val="clear"/>
        </w:rPr>
        <w:t xml:space="preserve"> профессор, заведующая кафедрой </w:t>
      </w:r>
      <w:r>
        <w:rPr>
          <w:rFonts w:eastAsia="Times New Roman"/>
          <w:sz w:val="28"/>
          <w:szCs w:val="28"/>
          <w:shd w:fill="auto" w:val="clear"/>
        </w:rPr>
        <w:t>музыкальной журналистики</w:t>
      </w:r>
      <w:r>
        <w:rPr>
          <w:rFonts w:eastAsia="Times New Roman"/>
          <w:sz w:val="28"/>
          <w:szCs w:val="28"/>
          <w:shd w:fill="auto" w:val="clear"/>
        </w:rPr>
        <w:t xml:space="preserve"> ПТУШКО Л.А., доктор</w:t>
      </w:r>
      <w:r>
        <w:rPr>
          <w:rFonts w:eastAsia="Times New Roman"/>
          <w:sz w:val="28"/>
          <w:szCs w:val="28"/>
          <w:shd w:fill="auto" w:val="clear"/>
        </w:rPr>
        <w:t>а</w:t>
      </w:r>
      <w:r>
        <w:rPr>
          <w:rFonts w:eastAsia="Times New Roman"/>
          <w:sz w:val="28"/>
          <w:szCs w:val="28"/>
          <w:shd w:fill="auto" w:val="clear"/>
        </w:rPr>
        <w:t xml:space="preserve"> искусствоведени</w:t>
      </w:r>
      <w:r>
        <w:rPr>
          <w:rFonts w:eastAsia="Times New Roman"/>
          <w:sz w:val="28"/>
          <w:szCs w:val="28"/>
          <w:shd w:fill="auto" w:val="clear"/>
        </w:rPr>
        <w:t>я, доцент Петри Э.К. и</w:t>
      </w:r>
      <w:r>
        <w:rPr>
          <w:rFonts w:eastAsia="Times New Roman"/>
          <w:sz w:val="28"/>
          <w:szCs w:val="28"/>
          <w:shd w:fill="auto" w:val="clear"/>
        </w:rPr>
        <w:t xml:space="preserve"> профессор  ВЕКСЛЕР Ю.С. В младшей группе оценивали конкурсантов: ЗАРОДНЮК О.М. – руководитель жюри младшей группы, кандидат искусствоведения, профессор; доктор искусствоведения, профессор КРОМ А.Е., кандидаты искусствоведения: </w:t>
      </w:r>
      <w:r>
        <w:rPr>
          <w:rFonts w:eastAsia="Times New Roman"/>
          <w:sz w:val="28"/>
          <w:szCs w:val="28"/>
          <w:shd w:fill="auto" w:val="clear"/>
        </w:rPr>
        <w:t>профессор</w:t>
      </w:r>
      <w:r>
        <w:rPr>
          <w:rFonts w:eastAsia="Times New Roman"/>
          <w:sz w:val="28"/>
          <w:szCs w:val="28"/>
          <w:shd w:fill="auto" w:val="clear"/>
        </w:rPr>
        <w:t xml:space="preserve"> ПРИДАНОВА Е.В., доцент МЕДВЕДЕВА Ю.П., </w:t>
      </w:r>
      <w:r>
        <w:rPr>
          <w:rFonts w:eastAsia="Times New Roman"/>
          <w:sz w:val="28"/>
          <w:szCs w:val="28"/>
          <w:shd w:fill="auto" w:val="clear"/>
        </w:rPr>
        <w:t xml:space="preserve">доцент </w:t>
      </w:r>
      <w:r>
        <w:rPr>
          <w:rFonts w:eastAsia="Times New Roman"/>
          <w:sz w:val="28"/>
          <w:szCs w:val="28"/>
          <w:shd w:fill="auto" w:val="clear"/>
        </w:rPr>
        <w:t xml:space="preserve">ПОПОВ С. С. </w:t>
      </w:r>
    </w:p>
    <w:p>
      <w:pPr>
        <w:pStyle w:val="Normal"/>
        <w:spacing w:lineRule="auto" w:line="252"/>
        <w:ind w:firstLine="708"/>
        <w:jc w:val="both"/>
        <w:rPr>
          <w:rFonts w:eastAsia="Times New Roman"/>
          <w:sz w:val="28"/>
          <w:szCs w:val="28"/>
        </w:rPr>
      </w:pPr>
      <w:r>
        <w:rPr>
          <w:rFonts w:eastAsia="Times New Roman"/>
          <w:sz w:val="28"/>
          <w:szCs w:val="28"/>
        </w:rPr>
        <w:t>Учитывая большой интерес зарубежных коллег и расширяя рамки мероприятия с 2021-2022 учебного года Всероссийская олимпиада учащихся музыкальных колледжей проводилась с международным участием, а начиная с 2025-26 учебного года называется Международная музыкальная олимпиада по комплексу профилей, одним из которых является теория и история музыки.</w:t>
      </w:r>
    </w:p>
    <w:p>
      <w:pPr>
        <w:pStyle w:val="Normal"/>
        <w:spacing w:lineRule="auto" w:line="242"/>
        <w:ind w:right="20"/>
        <w:jc w:val="both"/>
        <w:rPr>
          <w:rFonts w:eastAsia="Times New Roman"/>
          <w:sz w:val="28"/>
          <w:szCs w:val="28"/>
        </w:rPr>
      </w:pPr>
      <w:r>
        <w:rPr>
          <w:rFonts w:eastAsia="Times New Roman"/>
          <w:sz w:val="28"/>
          <w:szCs w:val="28"/>
        </w:rPr>
      </w:r>
    </w:p>
    <w:p>
      <w:pPr>
        <w:pStyle w:val="Normal"/>
        <w:ind w:firstLine="708"/>
        <w:jc w:val="both"/>
        <w:rPr>
          <w:sz w:val="28"/>
          <w:szCs w:val="28"/>
        </w:rPr>
      </w:pPr>
      <w:r>
        <w:rPr>
          <w:sz w:val="28"/>
          <w:szCs w:val="28"/>
        </w:rPr>
        <w:t xml:space="preserve"> </w:t>
      </w:r>
    </w:p>
    <w:p>
      <w:pPr>
        <w:sectPr>
          <w:type w:val="nextPage"/>
          <w:pgSz w:w="12240" w:h="15840"/>
          <w:pgMar w:left="1140" w:right="840" w:gutter="0" w:header="0" w:top="1095" w:footer="0" w:bottom="188"/>
          <w:pgNumType w:fmt="decimal"/>
          <w:formProt w:val="false"/>
          <w:textDirection w:val="lrTb"/>
          <w:docGrid w:type="default" w:linePitch="100" w:charSpace="4096"/>
        </w:sectPr>
      </w:pPr>
    </w:p>
    <w:p>
      <w:pPr>
        <w:pStyle w:val="Normal"/>
        <w:spacing w:lineRule="exact" w:line="200"/>
        <w:rPr>
          <w:sz w:val="20"/>
          <w:szCs w:val="20"/>
        </w:rPr>
      </w:pPr>
      <w:r>
        <w:rPr>
          <w:sz w:val="20"/>
          <w:szCs w:val="20"/>
        </w:rPr>
      </w:r>
    </w:p>
    <w:p>
      <w:pPr>
        <w:pStyle w:val="Normal"/>
        <w:spacing w:lineRule="exact" w:line="200"/>
        <w:rPr>
          <w:sz w:val="20"/>
          <w:szCs w:val="20"/>
        </w:rPr>
      </w:pPr>
      <w:r>
        <w:rPr>
          <w:sz w:val="20"/>
          <w:szCs w:val="20"/>
        </w:rPr>
      </w:r>
    </w:p>
    <w:p>
      <w:pPr>
        <w:pStyle w:val="Normal"/>
        <w:spacing w:lineRule="exact" w:line="200"/>
        <w:rPr>
          <w:sz w:val="20"/>
          <w:szCs w:val="20"/>
        </w:rPr>
      </w:pPr>
      <w:r>
        <w:rPr>
          <w:sz w:val="20"/>
          <w:szCs w:val="20"/>
        </w:rPr>
      </w:r>
    </w:p>
    <w:p>
      <w:pPr>
        <w:pStyle w:val="Normal"/>
        <w:spacing w:lineRule="exact" w:line="200"/>
        <w:rPr>
          <w:sz w:val="20"/>
          <w:szCs w:val="20"/>
        </w:rPr>
      </w:pPr>
      <w:r>
        <w:rPr>
          <w:sz w:val="20"/>
          <w:szCs w:val="20"/>
        </w:rPr>
      </w:r>
    </w:p>
    <w:p>
      <w:pPr>
        <w:pStyle w:val="Normal"/>
        <w:spacing w:lineRule="exact" w:line="200"/>
        <w:rPr>
          <w:sz w:val="20"/>
          <w:szCs w:val="20"/>
        </w:rPr>
      </w:pPr>
      <w:r>
        <w:rPr>
          <w:sz w:val="20"/>
          <w:szCs w:val="20"/>
        </w:rPr>
      </w:r>
    </w:p>
    <w:p>
      <w:pPr>
        <w:pStyle w:val="Normal"/>
        <w:spacing w:lineRule="exact" w:line="200"/>
        <w:rPr>
          <w:sz w:val="20"/>
          <w:szCs w:val="20"/>
        </w:rPr>
      </w:pPr>
      <w:r>
        <w:rPr>
          <w:sz w:val="20"/>
          <w:szCs w:val="20"/>
        </w:rPr>
      </w:r>
    </w:p>
    <w:p>
      <w:pPr>
        <w:pStyle w:val="Normal"/>
        <w:spacing w:lineRule="exact" w:line="279"/>
        <w:rPr>
          <w:sz w:val="20"/>
          <w:szCs w:val="20"/>
        </w:rPr>
      </w:pPr>
      <w:r>
        <w:rPr>
          <w:sz w:val="20"/>
          <w:szCs w:val="20"/>
        </w:rPr>
      </w:r>
    </w:p>
    <w:p>
      <w:pPr>
        <w:pStyle w:val="Normal"/>
        <w:ind w:left="10120"/>
        <w:rPr>
          <w:sz w:val="20"/>
          <w:szCs w:val="20"/>
        </w:rPr>
      </w:pPr>
      <w:r>
        <w:rPr>
          <w:rFonts w:eastAsia="Times New Roman"/>
          <w:sz w:val="24"/>
          <w:szCs w:val="24"/>
        </w:rPr>
        <w:t>5</w:t>
      </w:r>
    </w:p>
    <w:p>
      <w:pPr>
        <w:sectPr>
          <w:type w:val="continuous"/>
          <w:pgSz w:w="12240" w:h="15840"/>
          <w:pgMar w:left="1140" w:right="840" w:gutter="0" w:header="0" w:top="1095" w:footer="0" w:bottom="188"/>
          <w:formProt w:val="false"/>
          <w:textDirection w:val="lrTb"/>
          <w:docGrid w:type="default" w:linePitch="100" w:charSpace="4096"/>
        </w:sectPr>
      </w:pPr>
    </w:p>
    <w:p>
      <w:pPr>
        <w:pStyle w:val="Normal"/>
        <w:ind w:right="300"/>
        <w:jc w:val="center"/>
        <w:rPr>
          <w:sz w:val="28"/>
          <w:szCs w:val="28"/>
        </w:rPr>
      </w:pPr>
      <w:r>
        <w:rPr>
          <w:rFonts w:eastAsia="Times New Roman"/>
          <w:b/>
          <w:bCs/>
          <w:sz w:val="28"/>
          <w:szCs w:val="28"/>
        </w:rPr>
        <w:t>ФОТО</w:t>
      </w:r>
    </w:p>
    <w:p>
      <w:pPr>
        <w:pStyle w:val="Normal"/>
        <w:spacing w:lineRule="exact" w:line="1"/>
        <w:rPr>
          <w:sz w:val="28"/>
          <w:szCs w:val="28"/>
        </w:rPr>
      </w:pPr>
      <w:r>
        <w:rPr>
          <w:sz w:val="28"/>
          <w:szCs w:val="28"/>
        </w:rPr>
      </w:r>
    </w:p>
    <w:p>
      <w:pPr>
        <w:pStyle w:val="Normal"/>
        <w:ind w:right="300"/>
        <w:jc w:val="center"/>
        <w:rPr>
          <w:rFonts w:eastAsia="Times New Roman"/>
          <w:b/>
          <w:bCs/>
          <w:sz w:val="28"/>
          <w:szCs w:val="28"/>
        </w:rPr>
      </w:pPr>
      <w:r>
        <w:rPr>
          <w:rFonts w:eastAsia="Times New Roman"/>
          <w:b/>
          <w:bCs/>
          <w:sz w:val="28"/>
          <w:szCs w:val="28"/>
        </w:rPr>
        <w:t xml:space="preserve">заключительного этапа Всероссийской (с международным участием) олимпиады учащихся музыкальных колледжей по профилю «теория и история музыки» </w: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1" name=""/>
                <a:graphic xmlns:a="http://schemas.openxmlformats.org/drawingml/2006/main">
                  <a:graphicData uri="http://schemas.openxmlformats.org/drawingml/2006/picture">
                    <pic:pic xmlns:pic="http://schemas.openxmlformats.org/drawingml/2006/picture">
                      <pic:nvPicPr>
                        <pic:cNvPr id="2" name="" descr=""/>
                        <pic:cNvPicPr/>
                      </pic:nvPicPr>
                      <pic:blipFill>
                        <a:blip r:embed="rId2"/>
                        <a:stretch/>
                      </pic:blipFill>
                      <pic:spPr>
                        <a:xfrm>
                          <a:off x="0" y="0"/>
                          <a:ext cx="5934240" cy="3962520"/>
                        </a:xfrm>
                        <a:prstGeom prst="rect">
                          <a:avLst/>
                        </a:prstGeom>
                        <a:ln w="0">
                          <a:noFill/>
                        </a:ln>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o:allowincell="f" style="position:absolute;margin-left:0pt;margin-top:-312.05pt;width:467.2pt;height:311.95pt;mso-wrap-style:none;v-text-anchor:middle;mso-position-vertical:top" type="_x0000_t75">
                <v:imagedata r:id="rId3"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3" name=""/>
                <a:graphic xmlns:a="http://schemas.openxmlformats.org/drawingml/2006/main">
                  <a:graphicData uri="http://schemas.openxmlformats.org/drawingml/2006/picture">
                    <pic:pic xmlns:pic="http://schemas.openxmlformats.org/drawingml/2006/picture">
                      <pic:nvPicPr>
                        <pic:cNvPr id="4" name="" descr=""/>
                        <pic:cNvPicPr/>
                      </pic:nvPicPr>
                      <pic:blipFill>
                        <a:blip r:embed="rId4"/>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5" o:detectmouseclick="t"/>
                <v:stroke color="#3465a4" joinstyle="round" endcap="flat"/>
                <w10:wrap type="none"/>
              </v:shape>
            </w:pict>
          </mc:Fallback>
        </mc:AlternateContent>
      </w:r>
    </w:p>
    <w:p>
      <w:pPr>
        <w:pStyle w:val="Normal"/>
        <w:ind w:right="300"/>
        <w:jc w:val="center"/>
        <w:rPr>
          <w:rFonts w:eastAsia="Times New Roman"/>
          <w:b/>
          <w:bCs/>
          <w:sz w:val="28"/>
          <w:szCs w:val="28"/>
        </w:rPr>
      </w:pPr>
      <w:r>
        <w:rPr/>
        <mc:AlternateContent>
          <mc:Choice Requires="wps">
            <w:drawing>
              <wp:inline distT="0" distB="0" distL="0" distR="0">
                <wp:extent cx="5934075" cy="4457700"/>
                <wp:effectExtent l="0" t="0" r="0" b="0"/>
                <wp:docPr id="5" name=""/>
                <a:graphic xmlns:a="http://schemas.openxmlformats.org/drawingml/2006/main">
                  <a:graphicData uri="http://schemas.openxmlformats.org/drawingml/2006/picture">
                    <pic:pic xmlns:pic="http://schemas.openxmlformats.org/drawingml/2006/picture">
                      <pic:nvPicPr>
                        <pic:cNvPr id="6" name="" descr=""/>
                        <pic:cNvPicPr/>
                      </pic:nvPicPr>
                      <pic:blipFill>
                        <a:blip r:embed="rId6"/>
                        <a:stretch/>
                      </pic:blipFill>
                      <pic:spPr>
                        <a:xfrm>
                          <a:off x="0" y="0"/>
                          <a:ext cx="5934240" cy="4457880"/>
                        </a:xfrm>
                        <a:prstGeom prst="rect">
                          <a:avLst/>
                        </a:prstGeom>
                        <a:ln w="0">
                          <a:noFill/>
                        </a:ln>
                      </pic:spPr>
                    </pic:pic>
                  </a:graphicData>
                </a:graphic>
              </wp:inline>
            </w:drawing>
          </mc:Choice>
          <mc:Fallback>
            <w:pict>
              <v:shape id="shape_0" stroked="f" o:allowincell="f" style="position:absolute;margin-left:0pt;margin-top:-351.05pt;width:467.2pt;height:350.95pt;mso-wrap-style:none;v-text-anchor:middle;mso-position-vertical:top" type="_x0000_t75">
                <v:imagedata r:id="rId7"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7" name=""/>
                <a:graphic xmlns:a="http://schemas.openxmlformats.org/drawingml/2006/main">
                  <a:graphicData uri="http://schemas.openxmlformats.org/drawingml/2006/picture">
                    <pic:pic xmlns:pic="http://schemas.openxmlformats.org/drawingml/2006/picture">
                      <pic:nvPicPr>
                        <pic:cNvPr id="8" name="" descr=""/>
                        <pic:cNvPicPr/>
                      </pic:nvPicPr>
                      <pic:blipFill>
                        <a:blip r:embed="rId8"/>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9"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9" name=""/>
                <a:graphic xmlns:a="http://schemas.openxmlformats.org/drawingml/2006/main">
                  <a:graphicData uri="http://schemas.openxmlformats.org/drawingml/2006/picture">
                    <pic:pic xmlns:pic="http://schemas.openxmlformats.org/drawingml/2006/picture">
                      <pic:nvPicPr>
                        <pic:cNvPr id="10" name="" descr=""/>
                        <pic:cNvPicPr/>
                      </pic:nvPicPr>
                      <pic:blipFill>
                        <a:blip r:embed="rId10"/>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11"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11" name=""/>
                <a:graphic xmlns:a="http://schemas.openxmlformats.org/drawingml/2006/main">
                  <a:graphicData uri="http://schemas.openxmlformats.org/drawingml/2006/picture">
                    <pic:pic xmlns:pic="http://schemas.openxmlformats.org/drawingml/2006/picture">
                      <pic:nvPicPr>
                        <pic:cNvPr id="12" name="" descr=""/>
                        <pic:cNvPicPr/>
                      </pic:nvPicPr>
                      <pic:blipFill>
                        <a:blip r:embed="rId12"/>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13"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13" name=""/>
                <a:graphic xmlns:a="http://schemas.openxmlformats.org/drawingml/2006/main">
                  <a:graphicData uri="http://schemas.openxmlformats.org/drawingml/2006/picture">
                    <pic:pic xmlns:pic="http://schemas.openxmlformats.org/drawingml/2006/picture">
                      <pic:nvPicPr>
                        <pic:cNvPr id="14" name="" descr=""/>
                        <pic:cNvPicPr/>
                      </pic:nvPicPr>
                      <pic:blipFill>
                        <a:blip r:embed="rId14"/>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15"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15" name=""/>
                <a:graphic xmlns:a="http://schemas.openxmlformats.org/drawingml/2006/main">
                  <a:graphicData uri="http://schemas.openxmlformats.org/drawingml/2006/picture">
                    <pic:pic xmlns:pic="http://schemas.openxmlformats.org/drawingml/2006/picture">
                      <pic:nvPicPr>
                        <pic:cNvPr id="16" name="" descr=""/>
                        <pic:cNvPicPr/>
                      </pic:nvPicPr>
                      <pic:blipFill>
                        <a:blip r:embed="rId16"/>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17"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bookmarkStart w:id="0" w:name="_GoBack"/>
      <w:r>
        <w:rPr/>
        <mc:AlternateContent>
          <mc:Choice Requires="wps">
            <w:drawing>
              <wp:inline distT="0" distB="0" distL="0" distR="0">
                <wp:extent cx="5934075" cy="3962400"/>
                <wp:effectExtent l="0" t="0" r="0" b="0"/>
                <wp:docPr id="17" name=""/>
                <a:graphic xmlns:a="http://schemas.openxmlformats.org/drawingml/2006/main">
                  <a:graphicData uri="http://schemas.openxmlformats.org/drawingml/2006/picture">
                    <pic:pic xmlns:pic="http://schemas.openxmlformats.org/drawingml/2006/picture">
                      <pic:nvPicPr>
                        <pic:cNvPr id="18" name="" descr=""/>
                        <pic:cNvPicPr/>
                      </pic:nvPicPr>
                      <pic:blipFill>
                        <a:blip r:embed="rId18"/>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19" o:detectmouseclick="t"/>
                <v:stroke color="#3465a4" joinstyle="round" endcap="flat"/>
                <w10:wrap type="none"/>
              </v:shape>
            </w:pict>
          </mc:Fallback>
        </mc:AlternateContent>
      </w:r>
      <w:bookmarkEnd w:id="0"/>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19" name=""/>
                <a:graphic xmlns:a="http://schemas.openxmlformats.org/drawingml/2006/main">
                  <a:graphicData uri="http://schemas.openxmlformats.org/drawingml/2006/picture">
                    <pic:pic xmlns:pic="http://schemas.openxmlformats.org/drawingml/2006/picture">
                      <pic:nvPicPr>
                        <pic:cNvPr id="20" name="" descr=""/>
                        <pic:cNvPicPr/>
                      </pic:nvPicPr>
                      <pic:blipFill>
                        <a:blip r:embed="rId20"/>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21" o:detectmouseclick="t"/>
                <v:stroke color="#3465a4" joinstyle="round" endcap="flat"/>
                <w10:wrap type="none"/>
              </v:shape>
            </w:pict>
          </mc:Fallback>
        </mc:AlternateContent>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21" name=""/>
                <a:graphic xmlns:a="http://schemas.openxmlformats.org/drawingml/2006/main">
                  <a:graphicData uri="http://schemas.openxmlformats.org/drawingml/2006/picture">
                    <pic:pic xmlns:pic="http://schemas.openxmlformats.org/drawingml/2006/picture">
                      <pic:nvPicPr>
                        <pic:cNvPr id="22" name="" descr=""/>
                        <pic:cNvPicPr/>
                      </pic:nvPicPr>
                      <pic:blipFill>
                        <a:blip r:embed="rId22"/>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23"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23" name=""/>
                <a:graphic xmlns:a="http://schemas.openxmlformats.org/drawingml/2006/main">
                  <a:graphicData uri="http://schemas.openxmlformats.org/drawingml/2006/picture">
                    <pic:pic xmlns:pic="http://schemas.openxmlformats.org/drawingml/2006/picture">
                      <pic:nvPicPr>
                        <pic:cNvPr id="24" name="" descr=""/>
                        <pic:cNvPicPr/>
                      </pic:nvPicPr>
                      <pic:blipFill>
                        <a:blip r:embed="rId24"/>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25" o:detectmouseclick="t"/>
                <v:stroke color="#3465a4" joinstyle="round" endcap="flat"/>
                <w10:wrap type="none"/>
              </v:shape>
            </w:pict>
          </mc:Fallback>
        </mc:AlternateContent>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25" name=""/>
                <a:graphic xmlns:a="http://schemas.openxmlformats.org/drawingml/2006/main">
                  <a:graphicData uri="http://schemas.openxmlformats.org/drawingml/2006/picture">
                    <pic:pic xmlns:pic="http://schemas.openxmlformats.org/drawingml/2006/picture">
                      <pic:nvPicPr>
                        <pic:cNvPr id="26" name="" descr=""/>
                        <pic:cNvPicPr/>
                      </pic:nvPicPr>
                      <pic:blipFill>
                        <a:blip r:embed="rId26"/>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27" o:detectmouseclick="t"/>
                <v:stroke color="#3465a4" joinstyle="round" endcap="flat"/>
                <w10:wrap type="none"/>
              </v:shape>
            </w:pict>
          </mc:Fallback>
        </mc:AlternateContent>
      </w:r>
    </w:p>
    <w:p>
      <w:pPr>
        <w:pStyle w:val="Normal"/>
        <w:ind w:right="300"/>
        <w:jc w:val="center"/>
        <w:rPr>
          <w:rFonts w:eastAsia="Times New Roman"/>
          <w:b/>
          <w:bCs/>
          <w:sz w:val="28"/>
          <w:szCs w:val="28"/>
        </w:rPr>
      </w:pPr>
      <w:r>
        <w:rPr>
          <w:rFonts w:eastAsia="Times New Roman"/>
          <w:b/>
          <w:bCs/>
          <w:sz w:val="28"/>
          <w:szCs w:val="28"/>
        </w:rPr>
      </w:r>
    </w:p>
    <w:p>
      <w:pPr>
        <w:pStyle w:val="Normal"/>
        <w:ind w:right="300"/>
        <w:jc w:val="center"/>
        <w:rPr>
          <w:rFonts w:eastAsia="Times New Roman"/>
          <w:b/>
          <w:bCs/>
          <w:sz w:val="28"/>
          <w:szCs w:val="28"/>
        </w:rPr>
      </w:pPr>
      <w:r>
        <w:rPr/>
        <mc:AlternateContent>
          <mc:Choice Requires="wps">
            <w:drawing>
              <wp:inline distT="0" distB="0" distL="0" distR="0">
                <wp:extent cx="5934075" cy="3962400"/>
                <wp:effectExtent l="0" t="0" r="0" b="0"/>
                <wp:docPr id="27" name=""/>
                <a:graphic xmlns:a="http://schemas.openxmlformats.org/drawingml/2006/main">
                  <a:graphicData uri="http://schemas.openxmlformats.org/drawingml/2006/picture">
                    <pic:pic xmlns:pic="http://schemas.openxmlformats.org/drawingml/2006/picture">
                      <pic:nvPicPr>
                        <pic:cNvPr id="28" name="" descr=""/>
                        <pic:cNvPicPr/>
                      </pic:nvPicPr>
                      <pic:blipFill>
                        <a:blip r:embed="rId28"/>
                        <a:stretch/>
                      </pic:blipFill>
                      <pic:spPr>
                        <a:xfrm>
                          <a:off x="0" y="0"/>
                          <a:ext cx="5934240" cy="3962520"/>
                        </a:xfrm>
                        <a:prstGeom prst="rect">
                          <a:avLst/>
                        </a:prstGeom>
                        <a:ln w="0">
                          <a:noFill/>
                        </a:ln>
                      </pic:spPr>
                    </pic:pic>
                  </a:graphicData>
                </a:graphic>
              </wp:inline>
            </w:drawing>
          </mc:Choice>
          <mc:Fallback>
            <w:pict>
              <v:shape id="shape_0" stroked="f" o:allowincell="f" style="position:absolute;margin-left:0pt;margin-top:-312.05pt;width:467.2pt;height:311.95pt;mso-wrap-style:none;v-text-anchor:middle;mso-position-vertical:top" type="_x0000_t75">
                <v:imagedata r:id="rId29" o:detectmouseclick="t"/>
                <v:stroke color="#3465a4" joinstyle="round" endcap="flat"/>
                <w10:wrap type="none"/>
              </v:shape>
            </w:pict>
          </mc:Fallback>
        </mc:AlternateContent>
      </w:r>
    </w:p>
    <w:sectPr>
      <w:type w:val="nextPage"/>
      <w:pgSz w:w="11906" w:h="16838"/>
      <w:pgMar w:left="1701" w:right="850" w:gutter="0" w:header="0" w:top="1134" w:footer="0" w:bottom="1134"/>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cc"/>
    <w:family w:val="roman"/>
    <w:pitch w:val="variable"/>
  </w:font>
  <w:font w:name="Calibri">
    <w:charset w:val="cc"/>
    <w:family w:val="roman"/>
    <w:pitch w:val="variable"/>
  </w:font>
  <w:font w:name="Times New Roman">
    <w:charset w:val="cc"/>
    <w:family w:val="roman"/>
    <w:pitch w:val="variable"/>
  </w:font>
  <w:font w:name="Tahoma">
    <w:charset w:val="cc"/>
    <w:family w:val="roman"/>
    <w:pitch w:val="variable"/>
  </w:font>
  <w:font w:name="Liberation Sans">
    <w:altName w:val="Arial"/>
    <w:charset w:val="cc"/>
    <w:family w:val="swiss"/>
    <w:pitch w:val="variable"/>
  </w:font>
</w:fonts>
</file>

<file path=word/settings.xml><?xml version="1.0" encoding="utf-8"?>
<w:settings xmlns:w="http://schemas.openxmlformats.org/wordprocessingml/2006/main">
  <w:zoom w:percent="100"/>
  <w:defaultTabStop w:val="708"/>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ru-RU"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 w:val="22"/>
        <w:szCs w:val="22"/>
        <w:lang w:val="ru-RU" w:eastAsia="en-US"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4b1ab0"/>
    <w:pPr>
      <w:widowControl/>
      <w:bidi w:val="0"/>
      <w:spacing w:lineRule="auto" w:line="240" w:before="0" w:after="0"/>
      <w:jc w:val="left"/>
    </w:pPr>
    <w:rPr>
      <w:rFonts w:ascii="Times New Roman" w:hAnsi="Times New Roman" w:eastAsia="" w:cs="Times New Roman" w:eastAsiaTheme="minorEastAsia"/>
      <w:color w:val="auto"/>
      <w:kern w:val="0"/>
      <w:sz w:val="22"/>
      <w:szCs w:val="22"/>
      <w:lang w:eastAsia="ru-RU" w:val="ru-RU" w:bidi="ar-SA"/>
    </w:rPr>
  </w:style>
  <w:style w:type="character" w:styleId="DefaultParagraphFont" w:default="1">
    <w:name w:val="Default Paragraph Font"/>
    <w:uiPriority w:val="1"/>
    <w:semiHidden/>
    <w:unhideWhenUsed/>
    <w:qFormat/>
    <w:rPr/>
  </w:style>
  <w:style w:type="character" w:styleId="Style14" w:customStyle="1">
    <w:name w:val="Текст выноски Знак"/>
    <w:basedOn w:val="DefaultParagraphFont"/>
    <w:link w:val="BalloonText"/>
    <w:uiPriority w:val="99"/>
    <w:semiHidden/>
    <w:qFormat/>
    <w:rsid w:val="004b1ab0"/>
    <w:rPr>
      <w:rFonts w:ascii="Tahoma" w:hAnsi="Tahoma" w:cs="Tahoma"/>
      <w:sz w:val="16"/>
      <w:szCs w:val="16"/>
    </w:rPr>
  </w:style>
  <w:style w:type="paragraph" w:styleId="Style15">
    <w:name w:val="Заголовок"/>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Style16">
    <w:name w:val="Указатель"/>
    <w:basedOn w:val="Normal"/>
    <w:qFormat/>
    <w:pPr>
      <w:suppressLineNumbers/>
    </w:pPr>
    <w:rPr>
      <w:rFonts w:cs="Arial"/>
    </w:rPr>
  </w:style>
  <w:style w:type="paragraph" w:styleId="BalloonText">
    <w:name w:val="Balloon Text"/>
    <w:basedOn w:val="Normal"/>
    <w:link w:val="Style14"/>
    <w:uiPriority w:val="99"/>
    <w:semiHidden/>
    <w:unhideWhenUsed/>
    <w:qFormat/>
    <w:rsid w:val="004b1ab0"/>
    <w:pPr/>
    <w:rPr>
      <w:rFonts w:ascii="Tahoma" w:hAnsi="Tahoma" w:cs="Tahoma"/>
      <w:sz w:val="16"/>
      <w:szCs w:val="16"/>
    </w:rPr>
  </w:style>
  <w:style w:type="numbering" w:styleId="NoList" w:default="1">
    <w:name w:val="No List"/>
    <w:uiPriority w:val="99"/>
    <w:semiHidden/>
    <w:unhideWhenUsed/>
    <w:qFormat/>
  </w:style>
  <w:style w:type="table" w:default="1" w:styleId="a1">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1.jpeg"/><Relationship Id="rId4" Type="http://schemas.openxmlformats.org/officeDocument/2006/relationships/image" Target="media/image2.jpeg"/><Relationship Id="rId5" Type="http://schemas.openxmlformats.org/officeDocument/2006/relationships/image" Target="media/image2.jpeg"/><Relationship Id="rId6" Type="http://schemas.openxmlformats.org/officeDocument/2006/relationships/image" Target="media/image3.jpeg"/><Relationship Id="rId7" Type="http://schemas.openxmlformats.org/officeDocument/2006/relationships/image" Target="media/image3.jpeg"/><Relationship Id="rId8" Type="http://schemas.openxmlformats.org/officeDocument/2006/relationships/image" Target="media/image4.jpeg"/><Relationship Id="rId9" Type="http://schemas.openxmlformats.org/officeDocument/2006/relationships/image" Target="media/image4.jpeg"/><Relationship Id="rId10" Type="http://schemas.openxmlformats.org/officeDocument/2006/relationships/image" Target="media/image5.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6.jpeg"/><Relationship Id="rId14" Type="http://schemas.openxmlformats.org/officeDocument/2006/relationships/image" Target="media/image7.jpeg"/><Relationship Id="rId15" Type="http://schemas.openxmlformats.org/officeDocument/2006/relationships/image" Target="media/image7.jpeg"/><Relationship Id="rId16" Type="http://schemas.openxmlformats.org/officeDocument/2006/relationships/image" Target="media/image8.jpeg"/><Relationship Id="rId17" Type="http://schemas.openxmlformats.org/officeDocument/2006/relationships/image" Target="media/image8.jpeg"/><Relationship Id="rId18" Type="http://schemas.openxmlformats.org/officeDocument/2006/relationships/image" Target="media/image9.jpeg"/><Relationship Id="rId19" Type="http://schemas.openxmlformats.org/officeDocument/2006/relationships/image" Target="media/image9.jpeg"/><Relationship Id="rId20" Type="http://schemas.openxmlformats.org/officeDocument/2006/relationships/image" Target="media/image10.jpeg"/><Relationship Id="rId21" Type="http://schemas.openxmlformats.org/officeDocument/2006/relationships/image" Target="media/image10.jpeg"/><Relationship Id="rId22" Type="http://schemas.openxmlformats.org/officeDocument/2006/relationships/image" Target="media/image11.jpeg"/><Relationship Id="rId23" Type="http://schemas.openxmlformats.org/officeDocument/2006/relationships/image" Target="media/image11.jpeg"/><Relationship Id="rId24" Type="http://schemas.openxmlformats.org/officeDocument/2006/relationships/image" Target="media/image12.jpeg"/><Relationship Id="rId25" Type="http://schemas.openxmlformats.org/officeDocument/2006/relationships/image" Target="media/image12.jpeg"/><Relationship Id="rId26" Type="http://schemas.openxmlformats.org/officeDocument/2006/relationships/image" Target="media/image13.jpeg"/><Relationship Id="rId27" Type="http://schemas.openxmlformats.org/officeDocument/2006/relationships/image" Target="media/image13.jpeg"/><Relationship Id="rId28" Type="http://schemas.openxmlformats.org/officeDocument/2006/relationships/image" Target="media/image14.jpeg"/><Relationship Id="rId29" Type="http://schemas.openxmlformats.org/officeDocument/2006/relationships/image" Target="media/image14.jpeg"/><Relationship Id="rId30" Type="http://schemas.openxmlformats.org/officeDocument/2006/relationships/fontTable" Target="fontTable.xml"/><Relationship Id="rId31" Type="http://schemas.openxmlformats.org/officeDocument/2006/relationships/settings" Target="settings.xml"/><Relationship Id="rId32" Type="http://schemas.openxmlformats.org/officeDocument/2006/relationships/theme" Target="theme/theme1.xml"/>
</Relationships>
</file>

<file path=word/theme/theme1.xml><?xml version="1.0" encoding="utf-8"?>
<a:theme xmlns:a="http://schemas.openxmlformats.org/drawingml/2006/main" xmlns:r="http://schemas.openxmlformats.org/officeDocument/2006/relationships"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Normal</Template>
  <TotalTime>20</TotalTime>
  <Application>LibreOffice/7.6.2.1$Windows_X86_64 LibreOffice_project/56f7684011345957bbf33a7ee678afaf4d2ba333</Application>
  <AppVersion>15.0000</AppVersion>
  <Pages>9</Pages>
  <Words>592</Words>
  <Characters>4500</Characters>
  <CharactersWithSpaces>5091</CharactersWithSpaces>
  <Paragraphs>29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2024-05-03T09:31:00Z</dcterms:created>
  <dc:creator>Лариса Анатольевна Наумова</dc:creator>
  <dc:description/>
  <dc:language>ru-RU</dc:language>
  <cp:lastModifiedBy/>
  <dcterms:modified xsi:type="dcterms:W3CDTF">2025-05-06T13:30:55Z</dcterms:modified>
  <cp:revision>6</cp:revision>
  <dc:subject/>
  <dc:title/>
</cp:coreProperties>
</file>

<file path=docProps/custom.xml><?xml version="1.0" encoding="utf-8"?>
<Properties xmlns="http://schemas.openxmlformats.org/officeDocument/2006/custom-properties" xmlns:vt="http://schemas.openxmlformats.org/officeDocument/2006/docPropsVTypes"/>
</file>